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28F4" w14:textId="26329077" w:rsidR="005A5AD9" w:rsidRDefault="005A5AD9" w:rsidP="009142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C3333"/>
          <w:kern w:val="36"/>
          <w:sz w:val="33"/>
          <w:szCs w:val="33"/>
          <w:lang w:eastAsia="ru-RU"/>
        </w:rPr>
      </w:pPr>
      <w:r>
        <w:rPr>
          <w:noProof/>
        </w:rPr>
        <w:drawing>
          <wp:inline distT="0" distB="0" distL="0" distR="0" wp14:anchorId="7CDCFA45" wp14:editId="447A2F7D">
            <wp:extent cx="5715000" cy="3003550"/>
            <wp:effectExtent l="0" t="0" r="0" b="6350"/>
            <wp:docPr id="1" name="Рисунок 1" descr="http://www.dddkursk.ru/image/consumer/005719.1.jpg?201903280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kursk.ru/image/consumer/005719.1.jpg?2019032808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BF9B8" w14:textId="77777777" w:rsidR="005A5AD9" w:rsidRDefault="005A5AD9" w:rsidP="009142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C3333"/>
          <w:kern w:val="36"/>
          <w:sz w:val="33"/>
          <w:szCs w:val="33"/>
          <w:lang w:eastAsia="ru-RU"/>
        </w:rPr>
      </w:pPr>
    </w:p>
    <w:p w14:paraId="76E42DB8" w14:textId="1E7CA328" w:rsidR="00914244" w:rsidRPr="00914244" w:rsidRDefault="00914244" w:rsidP="009142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C3333"/>
          <w:kern w:val="36"/>
          <w:sz w:val="33"/>
          <w:szCs w:val="33"/>
          <w:lang w:eastAsia="ru-RU"/>
        </w:rPr>
      </w:pPr>
      <w:bookmarkStart w:id="0" w:name="_GoBack"/>
      <w:bookmarkEnd w:id="0"/>
      <w:r w:rsidRPr="00914244">
        <w:rPr>
          <w:rFonts w:ascii="Times New Roman" w:eastAsia="Times New Roman" w:hAnsi="Times New Roman" w:cs="Times New Roman"/>
          <w:b/>
          <w:bCs/>
          <w:color w:val="CC3333"/>
          <w:kern w:val="36"/>
          <w:sz w:val="33"/>
          <w:szCs w:val="33"/>
          <w:lang w:eastAsia="ru-RU"/>
        </w:rPr>
        <w:t>Сроки и способы передачи показаний приборов учета</w:t>
      </w:r>
    </w:p>
    <w:p w14:paraId="2ABAE2D5" w14:textId="77777777" w:rsidR="00914244" w:rsidRPr="00914244" w:rsidRDefault="00914244" w:rsidP="00914244">
      <w:pPr>
        <w:spacing w:after="0" w:line="32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B5264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b/>
          <w:bCs/>
          <w:i/>
          <w:iCs/>
          <w:color w:val="4B5264"/>
          <w:sz w:val="24"/>
          <w:szCs w:val="24"/>
          <w:lang w:eastAsia="ru-RU"/>
        </w:rPr>
        <w:t>Каждый месяц до определенного числа нужно подавать показания индивидуальных приборов учета света, газа, холодной и горячей воды. Это четыре разных ресурса, а значит, и четыре компании, которым нужно сообщить сведения. Каждая установила свои сроки. Пропустишь их, значит, начислят по среднему потреблению. А если забывать три месяца подряд – рассчитывать начнут по нормативу, который заметно выше реальных расходов. Перерасчет сделают только после личного обращения в управляющую компанию либо к поставщику услуги.</w:t>
      </w:r>
    </w:p>
    <w:p w14:paraId="7E92EC46" w14:textId="77777777" w:rsidR="00914244" w:rsidRPr="00914244" w:rsidRDefault="00914244" w:rsidP="0091424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</w:pPr>
    </w:p>
    <w:p w14:paraId="1BAB8A3B" w14:textId="6653CD28" w:rsidR="00914244" w:rsidRPr="00914244" w:rsidRDefault="009B0AE5" w:rsidP="0091424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4B52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5264"/>
          <w:sz w:val="28"/>
          <w:szCs w:val="28"/>
          <w:lang w:eastAsia="ru-RU"/>
        </w:rPr>
        <w:t>1.</w:t>
      </w:r>
      <w:r w:rsidR="00914244" w:rsidRPr="00914244">
        <w:rPr>
          <w:rFonts w:ascii="Times New Roman" w:eastAsia="Times New Roman" w:hAnsi="Times New Roman" w:cs="Times New Roman"/>
          <w:b/>
          <w:bCs/>
          <w:color w:val="4B5264"/>
          <w:sz w:val="28"/>
          <w:szCs w:val="28"/>
          <w:lang w:eastAsia="ru-RU"/>
        </w:rPr>
        <w:t>Сроки передачи показаний ИПУ</w:t>
      </w:r>
    </w:p>
    <w:p w14:paraId="1FD5783E" w14:textId="77777777" w:rsidR="009B0AE5" w:rsidRDefault="009B0AE5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</w:pPr>
    </w:p>
    <w:p w14:paraId="1EE2C7BC" w14:textId="10D393B0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  <w:t>Горячая вода (ПАО «</w:t>
      </w:r>
      <w:proofErr w:type="spellStart"/>
      <w:r w:rsidRPr="00914244"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  <w:t>Квадра</w:t>
      </w:r>
      <w:proofErr w:type="spellEnd"/>
      <w:r w:rsidRPr="00914244"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  <w:t>»)</w:t>
      </w: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1-го по 10-е число.</w:t>
      </w:r>
    </w:p>
    <w:p w14:paraId="7D154A04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  <w:t>Холодная вода (МУП «Водоканал города Курска»)</w:t>
      </w: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23-го по 25-е число.</w:t>
      </w:r>
    </w:p>
    <w:p w14:paraId="34C569AC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  <w:t>Электричество («</w:t>
      </w:r>
      <w:proofErr w:type="spellStart"/>
      <w:r w:rsidRPr="00914244"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  <w:t>КурскАтом-ЭнергоСбыт</w:t>
      </w:r>
      <w:proofErr w:type="spellEnd"/>
      <w:r w:rsidRPr="00914244"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  <w:t>»)</w:t>
      </w: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23-го по 26-е число.</w:t>
      </w:r>
    </w:p>
    <w:p w14:paraId="1473CCD2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  <w:t>Газ (ООО «Газпром межрегионгаз Курск»)</w:t>
      </w: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27-го по 31-е число.</w:t>
      </w:r>
    </w:p>
    <w:p w14:paraId="38CDEBF1" w14:textId="77777777" w:rsidR="009B0AE5" w:rsidRDefault="009B0AE5" w:rsidP="0091424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</w:pPr>
    </w:p>
    <w:p w14:paraId="398545E4" w14:textId="6708B118" w:rsidR="00914244" w:rsidRPr="00914244" w:rsidRDefault="009B0AE5" w:rsidP="0091424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4B52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5264"/>
          <w:sz w:val="28"/>
          <w:szCs w:val="28"/>
          <w:lang w:eastAsia="ru-RU"/>
        </w:rPr>
        <w:t>2.</w:t>
      </w:r>
      <w:r w:rsidR="00914244" w:rsidRPr="00914244">
        <w:rPr>
          <w:rFonts w:ascii="Times New Roman" w:eastAsia="Times New Roman" w:hAnsi="Times New Roman" w:cs="Times New Roman"/>
          <w:b/>
          <w:bCs/>
          <w:color w:val="4B5264"/>
          <w:sz w:val="28"/>
          <w:szCs w:val="28"/>
          <w:lang w:eastAsia="ru-RU"/>
        </w:rPr>
        <w:t>Способы передачи показаний ИПУ</w:t>
      </w:r>
    </w:p>
    <w:p w14:paraId="44087A45" w14:textId="77777777" w:rsidR="009B0AE5" w:rsidRDefault="009B0AE5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</w:pPr>
    </w:p>
    <w:p w14:paraId="48D71F1C" w14:textId="537ED6EF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14244"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  <w:t>Горячая вода (ПАО «</w:t>
      </w:r>
      <w:proofErr w:type="spellStart"/>
      <w:r w:rsidRPr="00914244"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  <w:t>Квадра</w:t>
      </w:r>
      <w:proofErr w:type="spellEnd"/>
      <w:r w:rsidRPr="00914244"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  <w:t>»)</w:t>
      </w:r>
    </w:p>
    <w:p w14:paraId="7FD1427F" w14:textId="35E5B41F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голосовым сообщением по номеру 39-55-00 (необходимо следовать вопросам электронного оператора: продиктовать номер лицевого счета, адрес квартиры и текущие показания счетчика);</w:t>
      </w:r>
    </w:p>
    <w:p w14:paraId="19F0ED5D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SMS на номер 8-960-676-41-55 (в формате «номер лицевого счета, пробел, звездочка, пробел, суммарные показания счетчиков») – пример 38021 * 492;</w:t>
      </w:r>
    </w:p>
    <w:p w14:paraId="4ACEB990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 электронной почте </w:t>
      </w:r>
      <w:hyperlink r:id="rId6" w:history="1">
        <w:r w:rsidRPr="00914244">
          <w:rPr>
            <w:rFonts w:ascii="Times New Roman" w:eastAsia="Times New Roman" w:hAnsi="Times New Roman" w:cs="Times New Roman"/>
            <w:color w:val="3F3D88"/>
            <w:sz w:val="24"/>
            <w:szCs w:val="24"/>
            <w:u w:val="single"/>
            <w:lang w:eastAsia="ru-RU"/>
          </w:rPr>
          <w:t>call-center@kursk-tsk.ru</w:t>
        </w:r>
      </w:hyperlink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7B1ACAA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через «Личный кабинет» на сайте филиала </w:t>
      </w:r>
      <w:hyperlink r:id="rId7" w:anchor="/private/" w:tgtFrame="_blank" w:history="1">
        <w:r w:rsidRPr="00914244">
          <w:rPr>
            <w:rFonts w:ascii="Times New Roman" w:eastAsia="Times New Roman" w:hAnsi="Times New Roman" w:cs="Times New Roman"/>
            <w:color w:val="3F3D88"/>
            <w:sz w:val="24"/>
            <w:szCs w:val="24"/>
            <w:u w:val="single"/>
            <w:lang w:eastAsia="ru-RU"/>
          </w:rPr>
          <w:t>kursk-tsk.ru</w:t>
        </w:r>
      </w:hyperlink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(после авторизации на сайте необходимо открыть вкладку «Подать показания ИПУ», вписать номер лицевого счета и текущие показания приборов учета, а затем нажать «отправить»);</w:t>
      </w:r>
    </w:p>
    <w:p w14:paraId="7639F06A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через сайт филиала </w:t>
      </w:r>
      <w:hyperlink r:id="rId8" w:tgtFrame="_blank" w:history="1">
        <w:r w:rsidRPr="00914244">
          <w:rPr>
            <w:rFonts w:ascii="Times New Roman" w:eastAsia="Times New Roman" w:hAnsi="Times New Roman" w:cs="Times New Roman"/>
            <w:color w:val="3F3D88"/>
            <w:sz w:val="24"/>
            <w:szCs w:val="24"/>
            <w:u w:val="single"/>
            <w:lang w:eastAsia="ru-RU"/>
          </w:rPr>
          <w:t>kursk-tsk.ru</w:t>
        </w:r>
      </w:hyperlink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нет «Личного кабинета» (достаточно вбить лицевой счет и текущие показания, перейдя по вкладке «Передача показаний ИПУ» на главной странице сайта);</w:t>
      </w:r>
    </w:p>
    <w:p w14:paraId="27C8F9B0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телефону 39-47-00;</w:t>
      </w:r>
    </w:p>
    <w:p w14:paraId="641F8D0F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при оплате квитанций в Центре обслуживания клиентов филиала (</w:t>
      </w:r>
      <w:hyperlink r:id="rId9" w:tgtFrame="_blank" w:history="1">
        <w:r w:rsidRPr="00914244">
          <w:rPr>
            <w:rFonts w:ascii="Times New Roman" w:eastAsia="Times New Roman" w:hAnsi="Times New Roman" w:cs="Times New Roman"/>
            <w:color w:val="3F3D88"/>
            <w:sz w:val="24"/>
            <w:szCs w:val="24"/>
            <w:u w:val="single"/>
            <w:lang w:eastAsia="ru-RU"/>
          </w:rPr>
          <w:t>ул. Красной Армии, 42–44</w:t>
        </w:r>
      </w:hyperlink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отделениях Почты России, Сбербанка, </w:t>
      </w:r>
      <w:proofErr w:type="spellStart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Россельхозбанка</w:t>
      </w:r>
      <w:proofErr w:type="spellEnd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Курскпромбанка</w:t>
      </w:r>
      <w:proofErr w:type="spellEnd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через банковские терминалы и онлайн-банки.</w:t>
      </w:r>
    </w:p>
    <w:p w14:paraId="192D70A9" w14:textId="77777777" w:rsidR="009B0AE5" w:rsidRDefault="009B0AE5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</w:pPr>
    </w:p>
    <w:p w14:paraId="2973542A" w14:textId="1447950B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  <w:t>Газ (ООО «Газпром межрегионгаз Курск»)</w:t>
      </w:r>
    </w:p>
    <w:p w14:paraId="48708F52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посредством отправления SMS на номер 8-920-711-04-04 (восьмизначный лицевой счет, затем через пробел – показания прибора учета газа. Лицевой счет должен состоять из 8 цифр: первые две цифры – код района, далее без пробела – 6 цифр лицевого счета. Например: код района для Курска 00, л/с №051780, показания прибора учета газа 16425 м</w:t>
      </w: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Текст для передачи SMS данного абонента: «00051780 16425»). Стоимость отправленного SMS-сообщения определяется тарифом вашего оператора связи и не включает никаких дополнительных наценок;</w:t>
      </w:r>
    </w:p>
    <w:p w14:paraId="2137223F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 сайте </w:t>
      </w:r>
      <w:hyperlink r:id="rId10" w:tgtFrame="_blank" w:history="1">
        <w:r w:rsidRPr="00914244">
          <w:rPr>
            <w:rFonts w:ascii="Times New Roman" w:eastAsia="Times New Roman" w:hAnsi="Times New Roman" w:cs="Times New Roman"/>
            <w:color w:val="3F3D88"/>
            <w:sz w:val="24"/>
            <w:szCs w:val="24"/>
            <w:u w:val="single"/>
            <w:lang w:eastAsia="ru-RU"/>
          </w:rPr>
          <w:t>krg.ru</w:t>
        </w:r>
      </w:hyperlink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специальную форму в разделе «Газоснабжение населения/Прием показаний приборов учета газа» или воспользоваться сервисом «Личный кабинет» на сайте: </w:t>
      </w:r>
      <w:hyperlink r:id="rId11" w:tgtFrame="_blank" w:history="1">
        <w:proofErr w:type="spellStart"/>
        <w:r w:rsidRPr="00914244">
          <w:rPr>
            <w:rFonts w:ascii="Times New Roman" w:eastAsia="Times New Roman" w:hAnsi="Times New Roman" w:cs="Times New Roman"/>
            <w:color w:val="3F3D88"/>
            <w:sz w:val="24"/>
            <w:szCs w:val="24"/>
            <w:u w:val="single"/>
            <w:lang w:eastAsia="ru-RU"/>
          </w:rPr>
          <w:t>мойгаз.смородина.онлайн</w:t>
        </w:r>
        <w:proofErr w:type="spellEnd"/>
      </w:hyperlink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B297C1D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телефонам, указанным в квитанции на оплату природного газа.</w:t>
      </w:r>
    </w:p>
    <w:p w14:paraId="7D33DB33" w14:textId="77777777" w:rsidR="009B0AE5" w:rsidRDefault="009B0AE5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</w:pPr>
    </w:p>
    <w:p w14:paraId="58EDED45" w14:textId="77777777" w:rsidR="009B0AE5" w:rsidRDefault="009B0AE5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</w:pPr>
    </w:p>
    <w:p w14:paraId="618B4B56" w14:textId="5B72A9EE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  <w:t>Холодная вода (МУП «</w:t>
      </w:r>
      <w:proofErr w:type="spellStart"/>
      <w:r w:rsidRPr="00914244"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  <w:t>Курскводоканал</w:t>
      </w:r>
      <w:proofErr w:type="spellEnd"/>
      <w:r w:rsidRPr="00914244"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  <w:t>»)</w:t>
      </w:r>
    </w:p>
    <w:p w14:paraId="37D6042D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через личный кабинет на </w:t>
      </w:r>
      <w:hyperlink r:id="rId12" w:tgtFrame="_blank" w:history="1">
        <w:r w:rsidRPr="00914244">
          <w:rPr>
            <w:rFonts w:ascii="Times New Roman" w:eastAsia="Times New Roman" w:hAnsi="Times New Roman" w:cs="Times New Roman"/>
            <w:color w:val="3F3D88"/>
            <w:sz w:val="24"/>
            <w:szCs w:val="24"/>
            <w:u w:val="single"/>
            <w:lang w:eastAsia="ru-RU"/>
          </w:rPr>
          <w:t>сайте МУП «</w:t>
        </w:r>
        <w:proofErr w:type="spellStart"/>
        <w:r w:rsidRPr="00914244">
          <w:rPr>
            <w:rFonts w:ascii="Times New Roman" w:eastAsia="Times New Roman" w:hAnsi="Times New Roman" w:cs="Times New Roman"/>
            <w:color w:val="3F3D88"/>
            <w:sz w:val="24"/>
            <w:szCs w:val="24"/>
            <w:u w:val="single"/>
            <w:lang w:eastAsia="ru-RU"/>
          </w:rPr>
          <w:t>Курскводоканал</w:t>
        </w:r>
        <w:proofErr w:type="spellEnd"/>
        <w:r w:rsidRPr="00914244">
          <w:rPr>
            <w:rFonts w:ascii="Times New Roman" w:eastAsia="Times New Roman" w:hAnsi="Times New Roman" w:cs="Times New Roman"/>
            <w:color w:val="3F3D88"/>
            <w:sz w:val="24"/>
            <w:szCs w:val="24"/>
            <w:u w:val="single"/>
            <w:lang w:eastAsia="ru-RU"/>
          </w:rPr>
          <w:t>»</w:t>
        </w:r>
      </w:hyperlink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указав логин и пароль, которые находятся на лицевой стороне квитанции;</w:t>
      </w:r>
    </w:p>
    <w:p w14:paraId="286AF556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отправив SMS на номер 8-919-277-88-76 (не для звонков) по шаблону круглосуточно. Пример заполнения SMS: номер прибора учета (текущие показания) номер прибора учета (текущие показания). Пример: с123865561(207) 1959072(41).</w:t>
      </w:r>
    </w:p>
    <w:p w14:paraId="2A52A68E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отклонении от шаблона прием показаний не будет произведен.</w:t>
      </w:r>
    </w:p>
    <w:p w14:paraId="3FCC65E9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телефону 8-920-705-10-45 круглосуточно (голосовой автоответчик). Перед звонком на данный номер необходимо знать свой лицевой счет, предыдущие и текущие показания по каждому прибору учета;</w:t>
      </w:r>
    </w:p>
    <w:p w14:paraId="1F6E6AB2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оплате в «Центре обслуживания клиентов» МУП «</w:t>
      </w:r>
      <w:proofErr w:type="spellStart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Курскводоканал</w:t>
      </w:r>
      <w:proofErr w:type="spellEnd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окна №3 – №6 (время работы центра с 8.00 до 17.00, перерыв в субботу с 12.00 до 13.00, выходной – воскресенье);</w:t>
      </w:r>
    </w:p>
    <w:p w14:paraId="69FFFA57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телефону 22-76-33 (многоканальный) с 8.00 до 17.00, перерыв с 12.00 до 13.00 (оператор);</w:t>
      </w:r>
    </w:p>
    <w:p w14:paraId="1C33C6FB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помощью отрывного талона в квитанции, который можно опустить в ящики МУП «</w:t>
      </w:r>
      <w:proofErr w:type="spellStart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Курскводоканал</w:t>
      </w:r>
      <w:proofErr w:type="spellEnd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установленные на жилых домах.</w:t>
      </w:r>
    </w:p>
    <w:p w14:paraId="7A1384F5" w14:textId="77777777" w:rsidR="009B0AE5" w:rsidRDefault="009B0AE5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</w:pPr>
    </w:p>
    <w:p w14:paraId="096549D4" w14:textId="496D1D8D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  <w:t>Электроэнергия («</w:t>
      </w:r>
      <w:proofErr w:type="spellStart"/>
      <w:r w:rsidRPr="00914244"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  <w:t>КурскАтомЭнергоСбыта</w:t>
      </w:r>
      <w:proofErr w:type="spellEnd"/>
      <w:r w:rsidRPr="00914244"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  <w:t>»)</w:t>
      </w:r>
    </w:p>
    <w:p w14:paraId="0DCDF7CD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 помощью интернет-сервиса «Личный кабинет» на </w:t>
      </w:r>
      <w:hyperlink r:id="rId13" w:tgtFrame="_blank" w:history="1">
        <w:r w:rsidRPr="00914244">
          <w:rPr>
            <w:rFonts w:ascii="Times New Roman" w:eastAsia="Times New Roman" w:hAnsi="Times New Roman" w:cs="Times New Roman"/>
            <w:color w:val="3F3D88"/>
            <w:sz w:val="24"/>
            <w:szCs w:val="24"/>
            <w:u w:val="single"/>
            <w:lang w:eastAsia="ru-RU"/>
          </w:rPr>
          <w:t>сайте «</w:t>
        </w:r>
        <w:proofErr w:type="spellStart"/>
        <w:r w:rsidRPr="00914244">
          <w:rPr>
            <w:rFonts w:ascii="Times New Roman" w:eastAsia="Times New Roman" w:hAnsi="Times New Roman" w:cs="Times New Roman"/>
            <w:color w:val="3F3D88"/>
            <w:sz w:val="24"/>
            <w:szCs w:val="24"/>
            <w:u w:val="single"/>
            <w:lang w:eastAsia="ru-RU"/>
          </w:rPr>
          <w:t>АтомЭнергоСбыт</w:t>
        </w:r>
        <w:proofErr w:type="spellEnd"/>
        <w:r w:rsidRPr="00914244">
          <w:rPr>
            <w:rFonts w:ascii="Times New Roman" w:eastAsia="Times New Roman" w:hAnsi="Times New Roman" w:cs="Times New Roman"/>
            <w:color w:val="3F3D88"/>
            <w:sz w:val="24"/>
            <w:szCs w:val="24"/>
            <w:u w:val="single"/>
            <w:lang w:eastAsia="ru-RU"/>
          </w:rPr>
          <w:t>»</w:t>
        </w:r>
      </w:hyperlink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1A82646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 помощью SMS на номер 8-920-265-55-50 (формат текста для </w:t>
      </w:r>
      <w:proofErr w:type="spellStart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однотарифного</w:t>
      </w:r>
      <w:proofErr w:type="spellEnd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прибора учета – номер лицевого счета, пробел, строчная буква «э», показания прибора учета (пример: 4671234568 э3756); для двухтарифного прибора учета: номер лицевого счета, пробел, строчная буква «д», дневные показания прибора учета, пробел, строчная буква «н», ночные показания прибора учета (пример: 4671234568 д3933 н2233);</w:t>
      </w:r>
    </w:p>
    <w:p w14:paraId="1AD12B1E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посредством электронной почты: </w:t>
      </w:r>
      <w:hyperlink r:id="rId14" w:history="1">
        <w:r w:rsidRPr="00914244">
          <w:rPr>
            <w:rFonts w:ascii="Times New Roman" w:eastAsia="Times New Roman" w:hAnsi="Times New Roman" w:cs="Times New Roman"/>
            <w:color w:val="3F3D88"/>
            <w:sz w:val="24"/>
            <w:szCs w:val="24"/>
            <w:u w:val="single"/>
            <w:lang w:eastAsia="ru-RU"/>
          </w:rPr>
          <w:t>pokazanie@kursk.atomsbt.ru</w:t>
        </w:r>
      </w:hyperlink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(формат текста аналогичен формату для SMS-сообщения; показания, присланные в свободной форме, также принимаются и вносятся операторами вручную, однако в этом случае абоненту направляется информационное письмо с предложением использовать формат, который позволяет обрабатывать присланные показания </w:t>
      </w:r>
      <w:proofErr w:type="spellStart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</w:t>
      </w:r>
      <w:proofErr w:type="spellEnd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656FCFA6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 помощью интернет-сервиса «Видео ЦОК» – в программах </w:t>
      </w:r>
      <w:proofErr w:type="spellStart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Viber</w:t>
      </w:r>
      <w:proofErr w:type="spellEnd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смартфоне или компьютере, совершив видеозвонок на номер 8-951-321-08-95;</w:t>
      </w:r>
    </w:p>
    <w:p w14:paraId="0D7E0486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телефонам Контактного центра: (4712) 70-70-71, 39-03-29;</w:t>
      </w:r>
    </w:p>
    <w:p w14:paraId="36804DC4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при оплате в ПАО «Сбербанк России», ПАО «ВТБ 24», ПАО «</w:t>
      </w:r>
      <w:proofErr w:type="spellStart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Курскпромбанк</w:t>
      </w:r>
      <w:proofErr w:type="spellEnd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ФГУП «Почта России», а также при оплате квитанции в Центрах обслуживания клиентов «</w:t>
      </w:r>
      <w:proofErr w:type="spellStart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КурскАтомЭнергоСбыта</w:t>
      </w:r>
      <w:proofErr w:type="spellEnd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Для этого надо вписать показания прибора учета электроэнергии на момент оплаты в поле «Сообщите текущие показания счетчика №…» (справа от номера лицевого счета абонента в квитанции).</w:t>
      </w:r>
    </w:p>
    <w:p w14:paraId="73341DCF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Новшество этого года – для пользователей смартфонов разработано и функционирует (пока в тестовом режиме) мобильное приложение «</w:t>
      </w:r>
      <w:proofErr w:type="spellStart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АтомЭнергоСбыт</w:t>
      </w:r>
      <w:proofErr w:type="spellEnd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Сервис поддерживается мобильными платформами </w:t>
      </w:r>
      <w:proofErr w:type="spellStart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iOS</w:t>
      </w:r>
      <w:proofErr w:type="spellEnd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Android</w:t>
      </w:r>
      <w:proofErr w:type="spellEnd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можно бесплатно скачать в </w:t>
      </w:r>
      <w:hyperlink r:id="rId15" w:tgtFrame="_blank" w:history="1">
        <w:proofErr w:type="spellStart"/>
        <w:r w:rsidRPr="00914244">
          <w:rPr>
            <w:rFonts w:ascii="Times New Roman" w:eastAsia="Times New Roman" w:hAnsi="Times New Roman" w:cs="Times New Roman"/>
            <w:color w:val="3F3D88"/>
            <w:sz w:val="24"/>
            <w:szCs w:val="24"/>
            <w:u w:val="single"/>
            <w:lang w:eastAsia="ru-RU"/>
          </w:rPr>
          <w:t>App</w:t>
        </w:r>
        <w:proofErr w:type="spellEnd"/>
        <w:r w:rsidRPr="00914244">
          <w:rPr>
            <w:rFonts w:ascii="Times New Roman" w:eastAsia="Times New Roman" w:hAnsi="Times New Roman" w:cs="Times New Roman"/>
            <w:color w:val="3F3D88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14244">
          <w:rPr>
            <w:rFonts w:ascii="Times New Roman" w:eastAsia="Times New Roman" w:hAnsi="Times New Roman" w:cs="Times New Roman"/>
            <w:color w:val="3F3D88"/>
            <w:sz w:val="24"/>
            <w:szCs w:val="24"/>
            <w:u w:val="single"/>
            <w:lang w:eastAsia="ru-RU"/>
          </w:rPr>
          <w:t>Store</w:t>
        </w:r>
        <w:proofErr w:type="spellEnd"/>
      </w:hyperlink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16" w:tgtFrame="_blank" w:history="1">
        <w:proofErr w:type="spellStart"/>
        <w:r w:rsidRPr="00914244">
          <w:rPr>
            <w:rFonts w:ascii="Times New Roman" w:eastAsia="Times New Roman" w:hAnsi="Times New Roman" w:cs="Times New Roman"/>
            <w:color w:val="3F3D88"/>
            <w:sz w:val="24"/>
            <w:szCs w:val="24"/>
            <w:u w:val="single"/>
            <w:lang w:eastAsia="ru-RU"/>
          </w:rPr>
          <w:t>Play</w:t>
        </w:r>
        <w:proofErr w:type="spellEnd"/>
        <w:r w:rsidRPr="00914244">
          <w:rPr>
            <w:rFonts w:ascii="Times New Roman" w:eastAsia="Times New Roman" w:hAnsi="Times New Roman" w:cs="Times New Roman"/>
            <w:color w:val="3F3D88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14244">
          <w:rPr>
            <w:rFonts w:ascii="Times New Roman" w:eastAsia="Times New Roman" w:hAnsi="Times New Roman" w:cs="Times New Roman"/>
            <w:color w:val="3F3D88"/>
            <w:sz w:val="24"/>
            <w:szCs w:val="24"/>
            <w:u w:val="single"/>
            <w:lang w:eastAsia="ru-RU"/>
          </w:rPr>
          <w:t>Market</w:t>
        </w:r>
        <w:proofErr w:type="spellEnd"/>
      </w:hyperlink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Установив мобильное приложение «</w:t>
      </w:r>
      <w:proofErr w:type="spellStart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АтомЭнергоСбыт</w:t>
      </w:r>
      <w:proofErr w:type="spellEnd"/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клиент получает возможность передать показания прибора учета электроэнергии, отследить информацию по лицевому счету, произвести оплату за электроэнергию без комиссии, подать заявку на замену или установку прибора учета и многое другое.</w:t>
      </w:r>
    </w:p>
    <w:p w14:paraId="1AE40447" w14:textId="77777777" w:rsidR="009B0AE5" w:rsidRDefault="009B0AE5" w:rsidP="0091424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4B5264"/>
          <w:sz w:val="24"/>
          <w:szCs w:val="24"/>
          <w:lang w:eastAsia="ru-RU"/>
        </w:rPr>
      </w:pPr>
    </w:p>
    <w:p w14:paraId="31688496" w14:textId="5A7C7BF8" w:rsidR="00914244" w:rsidRPr="00914244" w:rsidRDefault="009B0AE5" w:rsidP="0091424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4B5264"/>
          <w:sz w:val="28"/>
          <w:szCs w:val="28"/>
          <w:lang w:eastAsia="ru-RU"/>
        </w:rPr>
      </w:pPr>
      <w:r w:rsidRPr="009B0AE5">
        <w:rPr>
          <w:rFonts w:ascii="Times New Roman" w:eastAsia="Times New Roman" w:hAnsi="Times New Roman" w:cs="Times New Roman"/>
          <w:b/>
          <w:bCs/>
          <w:color w:val="4B5264"/>
          <w:sz w:val="28"/>
          <w:szCs w:val="28"/>
          <w:lang w:eastAsia="ru-RU"/>
        </w:rPr>
        <w:t>3.</w:t>
      </w:r>
      <w:r w:rsidR="00914244" w:rsidRPr="00914244">
        <w:rPr>
          <w:rFonts w:ascii="Times New Roman" w:eastAsia="Times New Roman" w:hAnsi="Times New Roman" w:cs="Times New Roman"/>
          <w:b/>
          <w:bCs/>
          <w:color w:val="4B5264"/>
          <w:sz w:val="28"/>
          <w:szCs w:val="28"/>
          <w:lang w:eastAsia="ru-RU"/>
        </w:rPr>
        <w:t>Если показания счетчиков не переданы</w:t>
      </w:r>
    </w:p>
    <w:p w14:paraId="11B34809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будет произведен расчет платы за коммунальные услуги, если собственник не передал показания индивидуальных приборов учета, пояснили специалисты Государственной жилищной инспекции Курской области.</w:t>
      </w:r>
    </w:p>
    <w:p w14:paraId="25DF3712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Если собственник по каким-либо причинам не предоставил показания индивидуального прибора учета коммунальной услуги исполнителю услуг, начисление производится согласно пункту 59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6 мая 2011 года №354.</w:t>
      </w:r>
    </w:p>
    <w:p w14:paraId="7F50710C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коммунальных услуг вправе использовать для расчета размера платы за коммунальные услуги в жилом (нежилом) помещении среднемесячный объем, рассчитанный по данным индивидуального прибора учета.</w:t>
      </w:r>
    </w:p>
    <w:p w14:paraId="4C0DCC73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холодного, горячего водоснабжения, электроснабжения, газоснабжения используются показания индивидуального прибора учета за период не менее 6 месяцев, для отопления – исходя из среднемесячных объемов, определенных за отопительный период.</w:t>
      </w:r>
    </w:p>
    <w:p w14:paraId="4869319E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непредставления потребителем показаний индивидуального прибора учета, в течение трех месяцев начисление платы за коммунальную услугу производится по среднемесячному объему потребления. После истечения трех месяцев непредставления потребителем показаний ИПУ начисление платы за коммунальные услуги производится по нормативу потребления.</w:t>
      </w:r>
    </w:p>
    <w:p w14:paraId="06A14C13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собственник на протяжении длительного периода не предоставлял показания ИПУ, то ему следует обратиться в адрес организации-исполнителя с актом контрольного снятия показаний для дальнейшего произведения перерасчета».</w:t>
      </w:r>
    </w:p>
    <w:p w14:paraId="74F027ED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ООО «Газпром межрегионгаз Курск» также уточнили, что при отсутствии показаний начисления за потребленный газ производятся в соответствии с пунктом 31 постановления Правительства РФ от 21 июля 2008 года №549 «О порядке поставки газа для обеспечения коммунально-бытовых нужд граждан».</w:t>
      </w:r>
    </w:p>
    <w:p w14:paraId="3C38A3B0" w14:textId="77777777" w:rsidR="00914244" w:rsidRPr="00914244" w:rsidRDefault="00914244" w:rsidP="0091424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абонент заблаговременно уведомил поставщика газа о непредставлении сведений о показаниях прибора учета газа в связи с тем, что все граждане, проживающие в жилом помещении (жилом доме), газоснабжение которого обеспечивается в соответствии с договором, будут отсутствовать по этому месту жительства более одного месяца, положения настоящего пункта не применяются.</w:t>
      </w:r>
    </w:p>
    <w:p w14:paraId="3F27444A" w14:textId="4371F19E" w:rsidR="00505D31" w:rsidRPr="00914244" w:rsidRDefault="00505D31" w:rsidP="00914244">
      <w:pPr>
        <w:rPr>
          <w:rFonts w:ascii="Times New Roman" w:hAnsi="Times New Roman" w:cs="Times New Roman"/>
          <w:sz w:val="24"/>
          <w:szCs w:val="24"/>
        </w:rPr>
      </w:pPr>
    </w:p>
    <w:sectPr w:rsidR="00505D31" w:rsidRPr="0091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D0CCD"/>
    <w:multiLevelType w:val="multilevel"/>
    <w:tmpl w:val="8680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FE"/>
    <w:rsid w:val="001521FE"/>
    <w:rsid w:val="00504F54"/>
    <w:rsid w:val="00505D31"/>
    <w:rsid w:val="005A5AD9"/>
    <w:rsid w:val="005F796B"/>
    <w:rsid w:val="00712FB6"/>
    <w:rsid w:val="00865218"/>
    <w:rsid w:val="008D1B26"/>
    <w:rsid w:val="00914244"/>
    <w:rsid w:val="009568A7"/>
    <w:rsid w:val="009B0AE5"/>
    <w:rsid w:val="009D1DBA"/>
    <w:rsid w:val="00E0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730C"/>
  <w15:chartTrackingRefBased/>
  <w15:docId w15:val="{A05382A6-2F4D-4C15-A668-6B416A6B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k-tsk.ru/" TargetMode="External"/><Relationship Id="rId13" Type="http://schemas.openxmlformats.org/officeDocument/2006/relationships/hyperlink" Target="https://atomsbt.ru/kursk/lichnyy-kabinet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ursk-tsk.ru/private/" TargetMode="External"/><Relationship Id="rId12" Type="http://schemas.openxmlformats.org/officeDocument/2006/relationships/hyperlink" Target="http://1c.vodokanal-kursk.ru/persona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ru.atomsbt.mobile&amp;hl=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all-center@kursk-tsk.ru" TargetMode="External"/><Relationship Id="rId11" Type="http://schemas.openxmlformats.org/officeDocument/2006/relationships/hyperlink" Target="https://&#1084;&#1086;&#1081;&#1075;&#1072;&#1079;.&#1089;&#1084;&#1086;&#1088;&#1086;&#1076;&#1080;&#1085;&#1072;.&#1086;&#1085;&#1083;&#1072;&#1081;&#1085;/logi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tunes.apple.com/ru/app/id1446753122" TargetMode="External"/><Relationship Id="rId10" Type="http://schemas.openxmlformats.org/officeDocument/2006/relationships/hyperlink" Target="http://krg.ru/sites/Pokaz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gis.ru/kursk/query/&#1082;&#1088;&#1072;&#1089;&#1085;&#1086;&#1081;%20&#1072;&#1088;&#1084;&#1080;&#1080;%2C%2042-44/geo/10274472305107656/inside/10274472305107656/firm/10274364930963386?queryState=center%2F36.178698%2C51.720953%2Fzoom%2F16" TargetMode="External"/><Relationship Id="rId14" Type="http://schemas.openxmlformats.org/officeDocument/2006/relationships/hyperlink" Target="mailto:pokazanie@kursk.atomsb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10</cp:revision>
  <cp:lastPrinted>2018-12-17T08:49:00Z</cp:lastPrinted>
  <dcterms:created xsi:type="dcterms:W3CDTF">2018-12-17T06:20:00Z</dcterms:created>
  <dcterms:modified xsi:type="dcterms:W3CDTF">2019-03-28T05:11:00Z</dcterms:modified>
</cp:coreProperties>
</file>